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>Хатыни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Жодино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Березовская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Лукомльская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ГРЭС,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нефтеперерабатывающие заводы, БМЗ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Жлобине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калийный комбинат.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Перестройка и ее последствия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«Национальный электротранспорт», «Биотехнологии в агропромышленном комплексе», «Точное земледелие», «Инновационное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здравоохранение», «Биотехнологии для фармацевтики», «Умные города Беларуси».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формировании национальной атомной инфраструктуры, принятое в 2008 году, позволило укрепить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энергонезависимость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страны. Сделать энергию дешевой, на что опираются все сферы народного хозяйства.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>МАЗ, БЕЛАЗ, МТЗ,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и другие белорусские флагманы промышленности – повод для законной гордости.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>
        <w:rPr>
          <w:rFonts w:ascii="Times New Roman" w:hAnsi="Times New Roman" w:cs="Times New Roman"/>
          <w:sz w:val="30"/>
          <w:szCs w:val="30"/>
        </w:rPr>
        <w:t>» и других предприятий машиностроения; технику «Атланта», «Гефеста»; продукцию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Беларуськалия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одежду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Elema</w:t>
      </w:r>
      <w:proofErr w:type="spellEnd"/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Mark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>
        <w:rPr>
          <w:rFonts w:ascii="Times New Roman" w:hAnsi="Times New Roman" w:cs="Times New Roman"/>
          <w:sz w:val="30"/>
          <w:szCs w:val="30"/>
        </w:rPr>
        <w:t>; белье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продукцию «Санта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Бремора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«Матиаса», «Савушкина продукта»; кондитерские изделия «Коммунарки» и «Спартака»; косметику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>
        <w:rPr>
          <w:rFonts w:ascii="Times New Roman" w:hAnsi="Times New Roman" w:cs="Times New Roman"/>
          <w:sz w:val="30"/>
          <w:szCs w:val="30"/>
        </w:rPr>
        <w:t>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43" w:rsidRDefault="007C3443">
      <w:pPr>
        <w:spacing w:line="240" w:lineRule="auto"/>
      </w:pPr>
      <w:r>
        <w:separator/>
      </w:r>
    </w:p>
  </w:endnote>
  <w:endnote w:type="continuationSeparator" w:id="0">
    <w:p w:rsidR="007C3443" w:rsidRDefault="007C3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43" w:rsidRDefault="007C3443">
      <w:pPr>
        <w:spacing w:after="0"/>
      </w:pPr>
      <w:r>
        <w:separator/>
      </w:r>
    </w:p>
  </w:footnote>
  <w:footnote w:type="continuationSeparator" w:id="0">
    <w:p w:rsidR="007C3443" w:rsidRDefault="007C34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2C35CE">
          <w:rPr>
            <w:rFonts w:ascii="Times New Roman" w:hAnsi="Times New Roman" w:cs="Times New Roman"/>
            <w:noProof/>
          </w:rPr>
          <w:t>2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35C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3443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3E74-8F44-4FE6-88BD-81424CB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2025-06-23T08:49:00Z</cp:lastPrinted>
  <dcterms:created xsi:type="dcterms:W3CDTF">2025-06-23T05:19:00Z</dcterms:created>
  <dcterms:modified xsi:type="dcterms:W3CDTF">2025-07-11T12:05:00Z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